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C" w:rsidRPr="007F5D2C" w:rsidRDefault="007F5D2C" w:rsidP="007F5D2C">
      <w:pPr>
        <w:rPr>
          <w:rFonts w:ascii="Arial" w:hAnsi="Arial" w:cs="Arial"/>
          <w:b/>
          <w:sz w:val="24"/>
          <w:szCs w:val="24"/>
        </w:rPr>
      </w:pPr>
      <w:r w:rsidRPr="007F5D2C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7F5D2C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РЕШЕНИЕ</w:t>
      </w:r>
    </w:p>
    <w:p w:rsidR="007F5D2C" w:rsidRPr="007F5D2C" w:rsidRDefault="007F5D2C" w:rsidP="007F5D2C">
      <w:pPr>
        <w:jc w:val="center"/>
        <w:rPr>
          <w:rFonts w:ascii="Arial" w:hAnsi="Arial" w:cs="Arial"/>
          <w:b/>
          <w:sz w:val="24"/>
          <w:szCs w:val="24"/>
        </w:rPr>
      </w:pPr>
      <w:r w:rsidRPr="007F5D2C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7F5D2C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7F5D2C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7F5D2C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7F5D2C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7F5D2C" w:rsidRPr="007F5D2C" w:rsidRDefault="007F5D2C" w:rsidP="007F5D2C">
      <w:pPr>
        <w:pStyle w:val="a3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b/>
          <w:sz w:val="24"/>
          <w:szCs w:val="24"/>
        </w:rPr>
        <w:t xml:space="preserve">О внесении изменений решение Совета  сельского  поселения  </w:t>
      </w:r>
      <w:proofErr w:type="spellStart"/>
      <w:r w:rsidRPr="007F5D2C">
        <w:rPr>
          <w:rStyle w:val="a5"/>
          <w:rFonts w:ascii="Arial" w:hAnsi="Arial" w:cs="Arial"/>
          <w:color w:val="000000"/>
          <w:sz w:val="24"/>
          <w:szCs w:val="24"/>
        </w:rPr>
        <w:t>Урманский</w:t>
      </w:r>
      <w:proofErr w:type="spellEnd"/>
      <w:r w:rsidRPr="007F5D2C">
        <w:rPr>
          <w:rFonts w:ascii="Arial" w:hAnsi="Arial" w:cs="Arial"/>
          <w:b/>
          <w:sz w:val="24"/>
          <w:szCs w:val="24"/>
        </w:rPr>
        <w:t xml:space="preserve"> сельсовет  муниципального  района  </w:t>
      </w:r>
      <w:proofErr w:type="spellStart"/>
      <w:r w:rsidRPr="007F5D2C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7F5D2C">
        <w:rPr>
          <w:rFonts w:ascii="Arial" w:hAnsi="Arial" w:cs="Arial"/>
          <w:b/>
          <w:sz w:val="24"/>
          <w:szCs w:val="24"/>
        </w:rPr>
        <w:t xml:space="preserve">  район Республики Башкортостан от 20.08.2013г. №238  « </w:t>
      </w:r>
      <w:r w:rsidRPr="007F5D2C">
        <w:rPr>
          <w:rStyle w:val="a5"/>
          <w:rFonts w:ascii="Arial" w:hAnsi="Arial" w:cs="Arial"/>
          <w:color w:val="000000"/>
          <w:sz w:val="24"/>
          <w:szCs w:val="24"/>
        </w:rPr>
        <w:t xml:space="preserve">Об утверждении Положения о муниципальном лесном контроле на территории сельского поселении </w:t>
      </w:r>
      <w:proofErr w:type="spellStart"/>
      <w:r w:rsidRPr="007F5D2C">
        <w:rPr>
          <w:rStyle w:val="a5"/>
          <w:rFonts w:ascii="Arial" w:hAnsi="Arial" w:cs="Arial"/>
          <w:color w:val="000000"/>
          <w:sz w:val="24"/>
          <w:szCs w:val="24"/>
        </w:rPr>
        <w:t>Урманский</w:t>
      </w:r>
      <w:proofErr w:type="spellEnd"/>
      <w:r w:rsidRPr="007F5D2C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F5D2C">
        <w:rPr>
          <w:rStyle w:val="a5"/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Pr="007F5D2C">
        <w:rPr>
          <w:rStyle w:val="a5"/>
          <w:rFonts w:ascii="Arial" w:hAnsi="Arial" w:cs="Arial"/>
          <w:color w:val="000000"/>
          <w:sz w:val="24"/>
          <w:szCs w:val="24"/>
        </w:rPr>
        <w:t xml:space="preserve"> район Республики Башкортостан</w:t>
      </w:r>
    </w:p>
    <w:p w:rsidR="007F5D2C" w:rsidRPr="007F5D2C" w:rsidRDefault="007F5D2C" w:rsidP="007F5D2C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      В соответствии с изменениями, внесенными в ст.15 ФЗ от 26.12.2008г №и 294-ФЗ, вступившими в силу 01.07.2016 года в силу  Федерального 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закона </w:t>
      </w:r>
      <w:r w:rsidRPr="007F5D2C">
        <w:rPr>
          <w:rFonts w:ascii="Arial" w:hAnsi="Arial" w:cs="Arial"/>
          <w:sz w:val="24"/>
          <w:szCs w:val="24"/>
          <w:shd w:val="clear" w:color="auto" w:fill="FFFFFF"/>
        </w:rPr>
        <w:t>от 02.06. 2016 г.</w:t>
      </w:r>
      <w:r w:rsidRPr="007F5D2C">
        <w:rPr>
          <w:rFonts w:ascii="Arial" w:hAnsi="Arial" w:cs="Arial"/>
          <w:sz w:val="24"/>
          <w:szCs w:val="24"/>
        </w:rPr>
        <w:t xml:space="preserve">, Совет  сельского  поселения  </w:t>
      </w:r>
      <w:proofErr w:type="spellStart"/>
      <w:r w:rsidRPr="007F5D2C">
        <w:rPr>
          <w:rStyle w:val="a5"/>
          <w:rFonts w:ascii="Arial" w:hAnsi="Arial" w:cs="Arial"/>
          <w:b w:val="0"/>
          <w:color w:val="000000"/>
          <w:sz w:val="24"/>
          <w:szCs w:val="24"/>
        </w:rPr>
        <w:t>Урманский</w:t>
      </w:r>
      <w:proofErr w:type="spellEnd"/>
      <w:r w:rsidRPr="007F5D2C">
        <w:rPr>
          <w:rFonts w:ascii="Arial" w:hAnsi="Arial" w:cs="Arial"/>
          <w:b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t xml:space="preserve">сельсовет  муниципального  района  </w:t>
      </w:r>
      <w:proofErr w:type="spellStart"/>
      <w:r w:rsidRPr="007F5D2C">
        <w:rPr>
          <w:rFonts w:ascii="Arial" w:hAnsi="Arial" w:cs="Arial"/>
          <w:sz w:val="24"/>
          <w:szCs w:val="24"/>
        </w:rPr>
        <w:t>Иглинский</w:t>
      </w:r>
      <w:proofErr w:type="spellEnd"/>
      <w:r w:rsidRPr="007F5D2C">
        <w:rPr>
          <w:rFonts w:ascii="Arial" w:hAnsi="Arial" w:cs="Arial"/>
          <w:sz w:val="24"/>
          <w:szCs w:val="24"/>
        </w:rPr>
        <w:t xml:space="preserve">  район  Республики  Башкортостан решил:</w:t>
      </w:r>
    </w:p>
    <w:p w:rsidR="007F5D2C" w:rsidRPr="007F5D2C" w:rsidRDefault="007F5D2C" w:rsidP="007F5D2C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5D2C" w:rsidRPr="007F5D2C" w:rsidRDefault="007F5D2C" w:rsidP="007F5D2C">
      <w:pPr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Изложить п. 1 ст. 1 Положения в следующей редакции: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профилактике нарушений указанных требований».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Изложить </w:t>
      </w:r>
      <w:proofErr w:type="spellStart"/>
      <w:r w:rsidRPr="007F5D2C">
        <w:rPr>
          <w:rFonts w:ascii="Arial" w:hAnsi="Arial" w:cs="Arial"/>
          <w:sz w:val="24"/>
          <w:szCs w:val="24"/>
        </w:rPr>
        <w:t>абз</w:t>
      </w:r>
      <w:proofErr w:type="spellEnd"/>
      <w:r w:rsidRPr="007F5D2C">
        <w:rPr>
          <w:rFonts w:ascii="Arial" w:hAnsi="Arial" w:cs="Arial"/>
          <w:sz w:val="24"/>
          <w:szCs w:val="24"/>
        </w:rPr>
        <w:t>. 4,5 ст. 5 Положения, в следующей редакции: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«</w:t>
      </w:r>
      <w:bookmarkStart w:id="0" w:name="Par0"/>
      <w:bookmarkEnd w:id="0"/>
      <w:r w:rsidRPr="007F5D2C">
        <w:rPr>
          <w:rFonts w:ascii="Arial" w:hAnsi="Arial" w:cs="Arial"/>
          <w:b/>
          <w:sz w:val="24"/>
          <w:szCs w:val="24"/>
        </w:rPr>
        <w:t>Основанием для проведения внеплановой проверки является: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 xml:space="preserve">1.1)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Pr="007F5D2C">
        <w:rPr>
          <w:rFonts w:ascii="Arial" w:hAnsi="Arial" w:cs="Arial"/>
          <w:sz w:val="24"/>
          <w:szCs w:val="24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proofErr w:type="gramStart"/>
      <w:r w:rsidRPr="007F5D2C">
        <w:rPr>
          <w:rFonts w:ascii="Arial" w:hAnsi="Arial" w:cs="Arial"/>
          <w:sz w:val="24"/>
          <w:szCs w:val="24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массовой информации о следующих фактах: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4" w:history="1">
        <w:r w:rsidRPr="007F5D2C">
          <w:rPr>
            <w:rFonts w:ascii="Arial" w:hAnsi="Arial" w:cs="Arial"/>
            <w:color w:val="000000"/>
            <w:sz w:val="24"/>
            <w:szCs w:val="24"/>
          </w:rPr>
          <w:t>частях 1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5" w:history="1">
        <w:r w:rsidRPr="007F5D2C">
          <w:rPr>
            <w:rFonts w:ascii="Arial" w:hAnsi="Arial" w:cs="Arial"/>
            <w:color w:val="000000"/>
            <w:sz w:val="24"/>
            <w:szCs w:val="24"/>
          </w:rPr>
          <w:t>2 статьи 8.1</w:t>
        </w:r>
      </w:hyperlink>
      <w:r w:rsidRPr="007F5D2C">
        <w:rPr>
          <w:rFonts w:ascii="Arial" w:hAnsi="Arial" w:cs="Arial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параметров деятельности юридического лица, индивидуального предпринимателя, </w:t>
      </w:r>
      <w:r w:rsidRPr="007F5D2C">
        <w:rPr>
          <w:rFonts w:ascii="Arial" w:hAnsi="Arial" w:cs="Arial"/>
          <w:sz w:val="24"/>
          <w:szCs w:val="24"/>
        </w:rPr>
        <w:lastRenderedPageBreak/>
        <w:t>соответствие которым или отклонение от которых согласно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Par4" w:history="1">
        <w:r w:rsidRPr="007F5D2C">
          <w:rPr>
            <w:rFonts w:ascii="Arial" w:hAnsi="Arial" w:cs="Arial"/>
            <w:color w:val="000000"/>
            <w:sz w:val="24"/>
            <w:szCs w:val="24"/>
          </w:rPr>
          <w:t>пункте 2 части 2</w:t>
        </w:r>
      </w:hyperlink>
      <w:r w:rsidRPr="007F5D2C">
        <w:rPr>
          <w:rFonts w:ascii="Arial" w:hAnsi="Arial" w:cs="Arial"/>
          <w:sz w:val="24"/>
          <w:szCs w:val="24"/>
        </w:rPr>
        <w:t xml:space="preserve"> статьи 5 Положения, не могут служить основанием для проведения внеплановой проверки. В случае</w:t>
      </w:r>
      <w:proofErr w:type="gramStart"/>
      <w:r w:rsidRPr="007F5D2C">
        <w:rPr>
          <w:rFonts w:ascii="Arial" w:hAnsi="Arial" w:cs="Arial"/>
          <w:sz w:val="24"/>
          <w:szCs w:val="24"/>
        </w:rPr>
        <w:t>,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hyperlink w:anchor="Par4" w:history="1">
        <w:r w:rsidRPr="007F5D2C">
          <w:rPr>
            <w:rFonts w:ascii="Arial" w:hAnsi="Arial" w:cs="Arial"/>
            <w:color w:val="000000"/>
            <w:sz w:val="24"/>
            <w:szCs w:val="24"/>
          </w:rPr>
          <w:t>пунктом 2 части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t>статьи 5 Положения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7F5D2C">
        <w:rPr>
          <w:rFonts w:ascii="Arial" w:hAnsi="Arial" w:cs="Arial"/>
          <w:sz w:val="24"/>
          <w:szCs w:val="24"/>
        </w:rPr>
        <w:t>ии и ау</w:t>
      </w:r>
      <w:proofErr w:type="gramEnd"/>
      <w:r w:rsidRPr="007F5D2C">
        <w:rPr>
          <w:rFonts w:ascii="Arial" w:hAnsi="Arial" w:cs="Arial"/>
          <w:sz w:val="24"/>
          <w:szCs w:val="24"/>
        </w:rPr>
        <w:t>тентификации.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3.1. При рассмотрении обращений и заявлений, информации о фактах, указанных в </w:t>
      </w:r>
      <w:hyperlink w:anchor="Par0" w:history="1">
        <w:r w:rsidRPr="007F5D2C">
          <w:rPr>
            <w:rFonts w:ascii="Arial" w:hAnsi="Arial" w:cs="Arial"/>
            <w:color w:val="000000"/>
            <w:sz w:val="24"/>
            <w:szCs w:val="24"/>
          </w:rPr>
          <w:t>части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t>статьи 5 Положения,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При рассмотрении обращений и заявлений, информации о фактах, указанных в </w:t>
      </w:r>
      <w:hyperlink r:id="rId6" w:history="1">
        <w:r w:rsidRPr="007F5D2C">
          <w:rPr>
            <w:rFonts w:ascii="Arial" w:hAnsi="Arial" w:cs="Arial"/>
            <w:color w:val="000000"/>
            <w:sz w:val="24"/>
            <w:szCs w:val="24"/>
          </w:rPr>
          <w:t>части 2</w:t>
        </w:r>
      </w:hyperlink>
      <w:r w:rsidRPr="007F5D2C">
        <w:rPr>
          <w:rFonts w:ascii="Arial" w:hAnsi="Arial" w:cs="Arial"/>
          <w:sz w:val="24"/>
          <w:szCs w:val="24"/>
        </w:rPr>
        <w:t xml:space="preserve"> статьи 5,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о нарушении обязательных требований либо о фактах, указанных в </w:t>
      </w:r>
      <w:hyperlink r:id="rId7" w:history="1">
        <w:r w:rsidRPr="007F5D2C">
          <w:rPr>
            <w:rFonts w:ascii="Arial" w:hAnsi="Arial" w:cs="Arial"/>
            <w:color w:val="000000"/>
            <w:sz w:val="24"/>
            <w:szCs w:val="24"/>
          </w:rPr>
          <w:t>части 2</w:t>
        </w:r>
      </w:hyperlink>
      <w:r w:rsidRPr="007F5D2C">
        <w:rPr>
          <w:rFonts w:ascii="Arial" w:hAnsi="Arial" w:cs="Arial"/>
          <w:sz w:val="24"/>
          <w:szCs w:val="24"/>
        </w:rPr>
        <w:t xml:space="preserve"> статьи 5,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7F5D2C">
        <w:rPr>
          <w:rFonts w:ascii="Arial" w:hAnsi="Arial" w:cs="Arial"/>
          <w:sz w:val="24"/>
          <w:szCs w:val="24"/>
        </w:rPr>
        <w:t xml:space="preserve">В ходе проведения предварительной проверки принимаются меры по запросу дополнительных сведений и материалов (в том </w:t>
      </w:r>
      <w:r w:rsidRPr="007F5D2C">
        <w:rPr>
          <w:rFonts w:ascii="Arial" w:hAnsi="Arial" w:cs="Arial"/>
          <w:sz w:val="24"/>
          <w:szCs w:val="24"/>
        </w:rPr>
        <w:lastRenderedPageBreak/>
        <w:t>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F5D2C">
        <w:rPr>
          <w:rFonts w:ascii="Arial" w:hAnsi="Arial" w:cs="Arial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8" w:history="1">
        <w:r w:rsidRPr="007F5D2C">
          <w:rPr>
            <w:rFonts w:ascii="Arial" w:hAnsi="Arial" w:cs="Arial"/>
            <w:color w:val="000000"/>
            <w:sz w:val="24"/>
            <w:szCs w:val="24"/>
          </w:rPr>
          <w:t>части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статьи 5, уполномоченное должностное лицо органа государственного</w:t>
      </w:r>
      <w:r w:rsidRPr="007F5D2C">
        <w:rPr>
          <w:rFonts w:ascii="Arial" w:hAnsi="Arial" w:cs="Arial"/>
          <w:sz w:val="24"/>
          <w:szCs w:val="24"/>
        </w:rPr>
        <w:t xml:space="preserve">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9" w:history="1">
        <w:r w:rsidRPr="007F5D2C">
          <w:rPr>
            <w:rFonts w:ascii="Arial" w:hAnsi="Arial" w:cs="Arial"/>
            <w:color w:val="000000"/>
            <w:sz w:val="24"/>
            <w:szCs w:val="24"/>
          </w:rPr>
          <w:t>пункте 2 части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t>статьи 5.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7F5D2C">
        <w:rPr>
          <w:rFonts w:ascii="Arial" w:hAnsi="Arial" w:cs="Arial"/>
          <w:sz w:val="24"/>
          <w:szCs w:val="24"/>
        </w:rPr>
        <w:t>явившихся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Внеплановая проверка проводится в форме документарной проверки и (или) выездной проверки в порядке, установленном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соответственно </w:t>
      </w:r>
      <w:hyperlink r:id="rId10" w:history="1">
        <w:r w:rsidRPr="007F5D2C">
          <w:rPr>
            <w:rFonts w:ascii="Arial" w:hAnsi="Arial" w:cs="Arial"/>
            <w:color w:val="000000"/>
            <w:sz w:val="24"/>
            <w:szCs w:val="24"/>
          </w:rPr>
          <w:t>статьями 11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1" w:history="1">
        <w:r w:rsidRPr="007F5D2C">
          <w:rPr>
            <w:rFonts w:ascii="Arial" w:hAnsi="Arial" w:cs="Arial"/>
            <w:color w:val="000000"/>
            <w:sz w:val="24"/>
            <w:szCs w:val="24"/>
          </w:rPr>
          <w:t>12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 Федерального закона </w:t>
      </w:r>
      <w:r w:rsidRPr="007F5D2C">
        <w:rPr>
          <w:rFonts w:ascii="Arial" w:hAnsi="Arial" w:cs="Arial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Внеплановая выездная проверка юридических лиц, индивидуальных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предпринимателей может быть проведена по основаниям, указанным в </w:t>
      </w:r>
      <w:hyperlink r:id="rId12" w:history="1">
        <w:r w:rsidRPr="007F5D2C">
          <w:rPr>
            <w:rFonts w:ascii="Arial" w:hAnsi="Arial" w:cs="Arial"/>
            <w:color w:val="000000"/>
            <w:sz w:val="24"/>
            <w:szCs w:val="24"/>
          </w:rPr>
          <w:t>«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а» и </w:t>
      </w:r>
      <w:hyperlink r:id="rId13" w:history="1">
        <w:r w:rsidRPr="007F5D2C">
          <w:rPr>
            <w:rFonts w:ascii="Arial" w:hAnsi="Arial" w:cs="Arial"/>
            <w:color w:val="000000"/>
            <w:sz w:val="24"/>
            <w:szCs w:val="24"/>
          </w:rPr>
          <w:t>«б» пункта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7F5D2C">
          <w:rPr>
            <w:rFonts w:ascii="Arial" w:hAnsi="Arial" w:cs="Arial"/>
            <w:color w:val="000000"/>
            <w:sz w:val="24"/>
            <w:szCs w:val="24"/>
          </w:rPr>
          <w:t>пункте 2.1 части 2</w:t>
        </w:r>
      </w:hyperlink>
      <w:r w:rsidRPr="007F5D2C">
        <w:rPr>
          <w:rFonts w:ascii="Arial" w:hAnsi="Arial" w:cs="Arial"/>
          <w:sz w:val="24"/>
          <w:szCs w:val="24"/>
        </w:rPr>
        <w:t xml:space="preserve"> настоящей статьи, органами государственного контроля (надзора), органами муниципального контроля после </w:t>
      </w:r>
      <w:hyperlink r:id="rId15" w:history="1">
        <w:r w:rsidRPr="007F5D2C">
          <w:rPr>
            <w:rFonts w:ascii="Arial" w:hAnsi="Arial" w:cs="Arial"/>
            <w:color w:val="000000"/>
            <w:sz w:val="24"/>
            <w:szCs w:val="24"/>
          </w:rPr>
          <w:t>согласования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7F5D2C">
        <w:rPr>
          <w:rFonts w:ascii="Arial" w:hAnsi="Arial" w:cs="Arial"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lastRenderedPageBreak/>
        <w:t>органом прокуратуры по месту осуществления деятельности таких юридических лиц, индивидуальных предпринимателей.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7F5D2C">
        <w:rPr>
          <w:rFonts w:ascii="Arial" w:hAnsi="Arial" w:cs="Arial"/>
          <w:sz w:val="24"/>
          <w:szCs w:val="24"/>
        </w:rPr>
        <w:t>основания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проведения которой указаны в </w:t>
      </w:r>
      <w:hyperlink r:id="rId16" w:history="1">
        <w:r w:rsidRPr="007F5D2C">
          <w:rPr>
            <w:rFonts w:ascii="Arial" w:hAnsi="Arial" w:cs="Arial"/>
            <w:color w:val="000000"/>
            <w:sz w:val="24"/>
            <w:szCs w:val="24"/>
          </w:rPr>
          <w:t>пункте 2 части 2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D2C">
        <w:rPr>
          <w:rFonts w:ascii="Arial" w:hAnsi="Arial" w:cs="Arial"/>
          <w:sz w:val="24"/>
          <w:szCs w:val="24"/>
        </w:rPr>
        <w:t xml:space="preserve">статьи 5 Положения,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7F5D2C">
        <w:rPr>
          <w:rFonts w:ascii="Arial" w:hAnsi="Arial" w:cs="Arial"/>
          <w:sz w:val="24"/>
          <w:szCs w:val="24"/>
        </w:rPr>
        <w:t>предпринимателей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контроля».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Изложить статью 10 Положения в следующей редакции: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       «При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1.1)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 xml:space="preserve">2) </w:t>
      </w:r>
      <w:r w:rsidRPr="007F5D2C">
        <w:rPr>
          <w:rFonts w:ascii="Arial" w:hAnsi="Arial" w:cs="Arial"/>
          <w:color w:val="000000"/>
          <w:sz w:val="24"/>
          <w:szCs w:val="24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7" w:history="1">
        <w:r w:rsidRPr="007F5D2C">
          <w:rPr>
            <w:rFonts w:ascii="Arial" w:hAnsi="Arial" w:cs="Arial"/>
            <w:color w:val="000000"/>
            <w:sz w:val="24"/>
            <w:szCs w:val="24"/>
          </w:rPr>
          <w:t>подпунктом «б» пункта 2 части 2 статьи 10</w:t>
        </w:r>
      </w:hyperlink>
      <w:r w:rsidRPr="007F5D2C">
        <w:rPr>
          <w:rFonts w:ascii="Arial" w:hAnsi="Arial" w:cs="Arial"/>
          <w:color w:val="000000"/>
          <w:sz w:val="24"/>
          <w:szCs w:val="24"/>
        </w:rPr>
        <w:t xml:space="preserve"> Федерального закона, а также проверки соблюдения требований земельного законодательства</w:t>
      </w:r>
      <w:r w:rsidRPr="007F5D2C">
        <w:rPr>
          <w:rFonts w:ascii="Arial" w:hAnsi="Arial" w:cs="Arial"/>
          <w:sz w:val="24"/>
          <w:szCs w:val="24"/>
        </w:rPr>
        <w:t xml:space="preserve"> в случаях надлежащего уведомления собственников земельных участков</w:t>
      </w:r>
      <w:proofErr w:type="gramEnd"/>
      <w:r w:rsidRPr="007F5D2C">
        <w:rPr>
          <w:rFonts w:ascii="Arial" w:hAnsi="Arial" w:cs="Arial"/>
          <w:sz w:val="24"/>
          <w:szCs w:val="24"/>
        </w:rPr>
        <w:t>, землепользователей, землевладельцев и арендаторов земельных участков;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lastRenderedPageBreak/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D2C">
        <w:rPr>
          <w:rFonts w:ascii="Arial" w:hAnsi="Arial" w:cs="Arial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8" w:history="1">
        <w:r w:rsidRPr="007F5D2C">
          <w:rPr>
            <w:rFonts w:ascii="Arial" w:hAnsi="Arial" w:cs="Arial"/>
            <w:color w:val="000000"/>
            <w:sz w:val="24"/>
            <w:szCs w:val="24"/>
          </w:rPr>
          <w:t>тайну</w:t>
        </w:r>
      </w:hyperlink>
      <w:r w:rsidRPr="007F5D2C">
        <w:rPr>
          <w:rFonts w:ascii="Arial" w:hAnsi="Arial" w:cs="Arial"/>
          <w:sz w:val="24"/>
          <w:szCs w:val="24"/>
        </w:rPr>
        <w:t>, за исключением случаев, предусмотренных законодательством Российской Федерации;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6) превышать установленные сроки проведения проверки;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5D2C">
        <w:rPr>
          <w:rFonts w:ascii="Arial" w:hAnsi="Arial" w:cs="Arial"/>
          <w:sz w:val="24"/>
          <w:szCs w:val="24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Изложить </w:t>
      </w:r>
      <w:proofErr w:type="spellStart"/>
      <w:r w:rsidRPr="007F5D2C">
        <w:rPr>
          <w:rFonts w:ascii="Arial" w:hAnsi="Arial" w:cs="Arial"/>
          <w:sz w:val="24"/>
          <w:szCs w:val="24"/>
        </w:rPr>
        <w:t>абз</w:t>
      </w:r>
      <w:proofErr w:type="spellEnd"/>
      <w:r w:rsidRPr="007F5D2C">
        <w:rPr>
          <w:rFonts w:ascii="Arial" w:hAnsi="Arial" w:cs="Arial"/>
          <w:sz w:val="24"/>
          <w:szCs w:val="24"/>
        </w:rPr>
        <w:t>. 4 ст. 9 Положения в следующей редакции: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«В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lastRenderedPageBreak/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4) цели, задачи, предмет проверки и срок ее проведения;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5) правовые основания проведения проверки;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7F5D2C" w:rsidRPr="007F5D2C" w:rsidRDefault="007F5D2C" w:rsidP="007F5D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9) даты начала и окончания проведения проверки;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      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контроля».</w:t>
      </w:r>
    </w:p>
    <w:p w:rsidR="007F5D2C" w:rsidRPr="007F5D2C" w:rsidRDefault="007F5D2C" w:rsidP="007F5D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pStyle w:val="a3"/>
        <w:jc w:val="both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 (пред</w:t>
      </w:r>
      <w:proofErr w:type="gramStart"/>
      <w:r w:rsidRPr="007F5D2C">
        <w:rPr>
          <w:rFonts w:ascii="Arial" w:hAnsi="Arial" w:cs="Arial"/>
          <w:sz w:val="24"/>
          <w:szCs w:val="24"/>
        </w:rPr>
        <w:t>.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5D2C">
        <w:rPr>
          <w:rFonts w:ascii="Arial" w:hAnsi="Arial" w:cs="Arial"/>
          <w:sz w:val="24"/>
          <w:szCs w:val="24"/>
        </w:rPr>
        <w:t>к</w:t>
      </w:r>
      <w:proofErr w:type="gramEnd"/>
      <w:r w:rsidRPr="007F5D2C">
        <w:rPr>
          <w:rFonts w:ascii="Arial" w:hAnsi="Arial" w:cs="Arial"/>
          <w:sz w:val="24"/>
          <w:szCs w:val="24"/>
        </w:rPr>
        <w:t xml:space="preserve">омиссии </w:t>
      </w:r>
      <w:proofErr w:type="spellStart"/>
      <w:r w:rsidRPr="007F5D2C">
        <w:rPr>
          <w:rFonts w:ascii="Arial" w:hAnsi="Arial" w:cs="Arial"/>
          <w:sz w:val="24"/>
          <w:szCs w:val="24"/>
        </w:rPr>
        <w:t>Калимуллин</w:t>
      </w:r>
      <w:proofErr w:type="spellEnd"/>
      <w:r w:rsidRPr="007F5D2C">
        <w:rPr>
          <w:rFonts w:ascii="Arial" w:hAnsi="Arial" w:cs="Arial"/>
          <w:sz w:val="24"/>
          <w:szCs w:val="24"/>
        </w:rPr>
        <w:t xml:space="preserve"> А.Х.).</w:t>
      </w:r>
    </w:p>
    <w:p w:rsidR="007F5D2C" w:rsidRPr="007F5D2C" w:rsidRDefault="007F5D2C" w:rsidP="007F5D2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5D2C" w:rsidRPr="007F5D2C" w:rsidRDefault="007F5D2C" w:rsidP="007F5D2C">
      <w:pPr>
        <w:pStyle w:val="a3"/>
        <w:ind w:firstLine="425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ab/>
        <w:t xml:space="preserve">  Глава  сельского поселения </w:t>
      </w:r>
      <w:r w:rsidRPr="007F5D2C">
        <w:rPr>
          <w:rFonts w:ascii="Arial" w:hAnsi="Arial" w:cs="Arial"/>
          <w:sz w:val="24"/>
          <w:szCs w:val="24"/>
        </w:rPr>
        <w:tab/>
      </w:r>
      <w:r w:rsidRPr="007F5D2C">
        <w:rPr>
          <w:rFonts w:ascii="Arial" w:hAnsi="Arial" w:cs="Arial"/>
          <w:sz w:val="24"/>
          <w:szCs w:val="24"/>
        </w:rPr>
        <w:tab/>
      </w:r>
      <w:r w:rsidRPr="007F5D2C">
        <w:rPr>
          <w:rFonts w:ascii="Arial" w:hAnsi="Arial" w:cs="Arial"/>
          <w:sz w:val="24"/>
          <w:szCs w:val="24"/>
        </w:rPr>
        <w:tab/>
      </w:r>
      <w:r w:rsidRPr="007F5D2C">
        <w:rPr>
          <w:rFonts w:ascii="Arial" w:hAnsi="Arial" w:cs="Arial"/>
          <w:sz w:val="24"/>
          <w:szCs w:val="24"/>
        </w:rPr>
        <w:tab/>
      </w:r>
      <w:r w:rsidRPr="007F5D2C">
        <w:rPr>
          <w:rFonts w:ascii="Arial" w:hAnsi="Arial" w:cs="Arial"/>
          <w:sz w:val="24"/>
          <w:szCs w:val="24"/>
        </w:rPr>
        <w:tab/>
      </w:r>
      <w:proofErr w:type="spellStart"/>
      <w:r w:rsidRPr="007F5D2C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7F5D2C">
        <w:rPr>
          <w:rFonts w:ascii="Arial" w:hAnsi="Arial" w:cs="Arial"/>
          <w:sz w:val="24"/>
          <w:szCs w:val="24"/>
        </w:rPr>
        <w:t xml:space="preserve">       </w:t>
      </w:r>
    </w:p>
    <w:p w:rsidR="007F5D2C" w:rsidRPr="007F5D2C" w:rsidRDefault="007F5D2C" w:rsidP="007F5D2C">
      <w:pPr>
        <w:pStyle w:val="a3"/>
        <w:ind w:firstLine="425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 xml:space="preserve"> </w:t>
      </w:r>
    </w:p>
    <w:p w:rsidR="007F5D2C" w:rsidRPr="007F5D2C" w:rsidRDefault="007F5D2C" w:rsidP="007F5D2C">
      <w:pPr>
        <w:pStyle w:val="a3"/>
        <w:ind w:firstLine="425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30 марта   2017 года</w:t>
      </w:r>
    </w:p>
    <w:p w:rsidR="00343CE7" w:rsidRPr="007F5D2C" w:rsidRDefault="007F5D2C" w:rsidP="007F5D2C">
      <w:pPr>
        <w:pStyle w:val="a3"/>
        <w:ind w:firstLine="425"/>
        <w:rPr>
          <w:rFonts w:ascii="Arial" w:hAnsi="Arial" w:cs="Arial"/>
          <w:sz w:val="24"/>
          <w:szCs w:val="24"/>
        </w:rPr>
      </w:pPr>
      <w:r w:rsidRPr="007F5D2C">
        <w:rPr>
          <w:rFonts w:ascii="Arial" w:hAnsi="Arial" w:cs="Arial"/>
          <w:sz w:val="24"/>
          <w:szCs w:val="24"/>
        </w:rPr>
        <w:t>№ 155</w:t>
      </w:r>
    </w:p>
    <w:sectPr w:rsidR="00343CE7" w:rsidRPr="007F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2C"/>
    <w:rsid w:val="00343CE7"/>
    <w:rsid w:val="007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5D2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F5D2C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7F5D2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F2CEDE132FF236BC84509C9814B9F629AE2801BAED4A486B13ECA6659498zChDF" TargetMode="External"/><Relationship Id="rId13" Type="http://schemas.openxmlformats.org/officeDocument/2006/relationships/hyperlink" Target="consultantplus://offline/ref=6216AD2B3B68569E0EBFF2CEDE132FF236BC84509C9814B9F629AE2801BAED4A486B13ECA6659499zChBF" TargetMode="External"/><Relationship Id="rId18" Type="http://schemas.openxmlformats.org/officeDocument/2006/relationships/hyperlink" Target="consultantplus://offline/ref=484BF58161BAFF59D55D5FF20D4BB2B708E7041FD3D249D7E5887FEDcAW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6AD2B3B68569E0EBFF2CEDE132FF236BC84509C9814B9F629AE2801BAED4A486B13ECA6659498zChDF" TargetMode="External"/><Relationship Id="rId12" Type="http://schemas.openxmlformats.org/officeDocument/2006/relationships/hyperlink" Target="consultantplus://offline/ref=6216AD2B3B68569E0EBFF2CEDE132FF236BC84509C9814B9F629AE2801BAED4A486B13ECA6659499zChAF" TargetMode="External"/><Relationship Id="rId17" Type="http://schemas.openxmlformats.org/officeDocument/2006/relationships/hyperlink" Target="consultantplus://offline/ref=484BF58161BAFF59D55D5FF20D4BB2B703E40C11DAD014DDEDD173EFA9AADCE254F2C67D3FE70B68c3W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DFA9BA4C2E089595BD8A543CDF13CBFCFA4A1AF29EE08D92B26B1E9B45A5EF37B3B9CA16EDFECB07f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6AD2B3B68569E0EBFF2CEDE132FF236BC84509C9814B9F629AE2801BAED4A486B13ECA6659498zChDF" TargetMode="External"/><Relationship Id="rId11" Type="http://schemas.openxmlformats.org/officeDocument/2006/relationships/hyperlink" Target="consultantplus://offline/ref=6216AD2B3B68569E0EBFF2CEDE132FF236BC84509C9814B9F629AE2801BAED4A486B13ECA665949CzCh3F" TargetMode="External"/><Relationship Id="rId5" Type="http://schemas.openxmlformats.org/officeDocument/2006/relationships/hyperlink" Target="consultantplus://offline/ref=DA107D099BCD9D1C02A5C59B7A7BF50F041C4448298D3EDD9E05FB989F63F0DF7D95F99780g4c4F" TargetMode="External"/><Relationship Id="rId15" Type="http://schemas.openxmlformats.org/officeDocument/2006/relationships/hyperlink" Target="consultantplus://offline/ref=6216AD2B3B68569E0EBFF2CEDE132FF235B4865E959714B9F629AE2801BAED4A486B13ECA665959DzCh2F" TargetMode="External"/><Relationship Id="rId10" Type="http://schemas.openxmlformats.org/officeDocument/2006/relationships/hyperlink" Target="consultantplus://offline/ref=6216AD2B3B68569E0EBFF2CEDE132FF236BC84509C9814B9F629AE2801BAED4A486B13ECA665949FzChD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A107D099BCD9D1C02A5C59B7A7BF50F041C4448298D3EDD9E05FB989F63F0DF7D95F99788g4cDF" TargetMode="External"/><Relationship Id="rId9" Type="http://schemas.openxmlformats.org/officeDocument/2006/relationships/hyperlink" Target="consultantplus://offline/ref=6216AD2B3B68569E0EBFF2CEDE132FF236BC84509C9814B9F629AE2801BAED4A486B13EEA7z6hDF" TargetMode="External"/><Relationship Id="rId14" Type="http://schemas.openxmlformats.org/officeDocument/2006/relationships/hyperlink" Target="consultantplus://offline/ref=6216AD2B3B68569E0EBFF2CEDE132FF236BC84509C9814B9F629AE2801BAED4A486B13EEA4z6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2934</Words>
  <Characters>16727</Characters>
  <Application>Microsoft Office Word</Application>
  <DocSecurity>0</DocSecurity>
  <Lines>139</Lines>
  <Paragraphs>39</Paragraphs>
  <ScaleCrop>false</ScaleCrop>
  <Company>SE7EN TEAMS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2017-04-25T12:43:00Z</dcterms:created>
  <dcterms:modified xsi:type="dcterms:W3CDTF">2017-04-25T12:44:00Z</dcterms:modified>
</cp:coreProperties>
</file>